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0" w:rsidRDefault="00392DB0" w:rsidP="004C5A9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ПРОФЕССИОНАЛЬНАЯ ОБРАЗОВАТЕЛЬНАЯ ПРОГРАММА ЦИКЛА ПОВЫШЕНИЯ КВАЛИФИКАЦИИ   </w:t>
            </w:r>
          </w:p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«Гастроэнтерология»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0" w:rsidRDefault="00392DB0" w:rsidP="004C5A94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2DB0" w:rsidRDefault="00392DB0" w:rsidP="004C5A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Врач терапевт</w:t>
            </w:r>
          </w:p>
          <w:p w:rsidR="00392DB0" w:rsidRPr="009F5B33" w:rsidRDefault="00392DB0" w:rsidP="004C5A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Врач гастроэнтеролог</w:t>
            </w:r>
            <w:r w:rsidRPr="009F5B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67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77"/>
            </w:tblGrid>
            <w:tr w:rsidR="00392DB0" w:rsidTr="004C5A94">
              <w:trPr>
                <w:trHeight w:val="276"/>
              </w:trPr>
              <w:tc>
                <w:tcPr>
                  <w:tcW w:w="8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W w:w="159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929"/>
                  </w:tblGrid>
                  <w:tr w:rsidR="00392DB0" w:rsidRPr="008F25ED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Calibri" w:hAnsi="Times New Roman" w:cs="Times New Roman"/>
                            <w:bCs/>
                          </w:rPr>
                          <w:t>Клиническая фармакология заболеваний ЖКТ</w:t>
                        </w:r>
                      </w:p>
                    </w:tc>
                  </w:tr>
                  <w:tr w:rsidR="00392DB0" w:rsidRPr="008F25ED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Default="00392DB0" w:rsidP="004C5A94">
                        <w:pPr>
                          <w:rPr>
                            <w:rFonts w:ascii="Times New Roman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Calibri" w:hAnsi="Times New Roman" w:cs="Times New Roman"/>
                            <w:spacing w:val="-4"/>
                          </w:rPr>
                          <w:t>Диагностические тесты при заболеваниях</w:t>
                        </w:r>
                      </w:p>
                      <w:p w:rsidR="00392DB0" w:rsidRPr="00353877" w:rsidRDefault="00392DB0" w:rsidP="004C5A94">
                        <w:pPr>
                          <w:rPr>
                            <w:rFonts w:ascii="Times New Roman" w:eastAsia="Calibri" w:hAnsi="Times New Roman" w:cs="Times New Roman"/>
                            <w:bCs/>
                          </w:rPr>
                        </w:pPr>
                        <w:r w:rsidRPr="00353877">
                          <w:rPr>
                            <w:rFonts w:ascii="Times New Roman" w:eastAsia="Calibri" w:hAnsi="Times New Roman" w:cs="Times New Roman"/>
                            <w:spacing w:val="-4"/>
                          </w:rPr>
                          <w:t xml:space="preserve"> органов пищеварения</w:t>
                        </w:r>
                      </w:p>
                    </w:tc>
                  </w:tr>
                  <w:tr w:rsidR="00392DB0" w:rsidRPr="008F25ED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Default="00392DB0" w:rsidP="004C5A94">
                        <w:pPr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353877">
                          <w:rPr>
                            <w:rFonts w:ascii="Times New Roman" w:eastAsia="Calibri" w:hAnsi="Times New Roman" w:cs="Times New Roman"/>
                            <w:bCs/>
                          </w:rPr>
                          <w:t>Клиническая фармакология заболеваний</w:t>
                        </w:r>
                      </w:p>
                      <w:p w:rsidR="00392DB0" w:rsidRPr="00353877" w:rsidRDefault="00392DB0" w:rsidP="004C5A94">
                        <w:pPr>
                          <w:rPr>
                            <w:rFonts w:ascii="Times New Roman" w:eastAsia="Calibri" w:hAnsi="Times New Roman" w:cs="Times New Roman"/>
                            <w:bCs/>
                          </w:rPr>
                        </w:pPr>
                        <w:r w:rsidRPr="00353877">
                          <w:rPr>
                            <w:rFonts w:ascii="Times New Roman" w:eastAsia="Calibri" w:hAnsi="Times New Roman" w:cs="Times New Roman"/>
                            <w:bCs/>
                          </w:rPr>
                          <w:t xml:space="preserve"> печени и ЖВП </w:t>
                        </w:r>
                      </w:p>
                    </w:tc>
                  </w:tr>
                  <w:tr w:rsidR="00392DB0" w:rsidRPr="006350CF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Заболевания пищевода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Гастриты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Язвенная болезнь желудка и ДПК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НР-инфекция, диагностика, лечение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Функциональные заболевания ЖКТ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НПВС-</w:t>
                        </w:r>
                        <w:proofErr w:type="spellStart"/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гастропатии</w:t>
                        </w:r>
                        <w:proofErr w:type="spellEnd"/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Заболевания тонкой кишки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Воспалительные заболевания кишечника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Синдром раздраженной кишки, СИБР</w:t>
                        </w:r>
                      </w:p>
                    </w:tc>
                  </w:tr>
                  <w:tr w:rsidR="00392DB0" w:rsidRPr="00EF3108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Функциональные расстройства ЖВП,</w:t>
                        </w:r>
                      </w:p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 xml:space="preserve"> описторхоз</w:t>
                        </w:r>
                      </w:p>
                    </w:tc>
                  </w:tr>
                  <w:tr w:rsidR="00392DB0" w:rsidRPr="006350CF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Болезни накопления ЖВП, холециститы</w:t>
                        </w:r>
                      </w:p>
                    </w:tc>
                  </w:tr>
                  <w:tr w:rsidR="00392DB0" w:rsidRPr="006350CF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Желчнокаменная болезнь, ПХЭС</w:t>
                        </w:r>
                      </w:p>
                    </w:tc>
                  </w:tr>
                  <w:tr w:rsidR="00392DB0" w:rsidRPr="006350CF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Заболевания поджелудочной железы</w:t>
                        </w:r>
                      </w:p>
                    </w:tc>
                  </w:tr>
                  <w:tr w:rsidR="00392DB0" w:rsidRPr="006350CF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lastRenderedPageBreak/>
                          <w:t>Хронические гепатиты</w:t>
                        </w:r>
                      </w:p>
                    </w:tc>
                  </w:tr>
                  <w:tr w:rsidR="00392DB0" w:rsidRPr="00C40736" w:rsidTr="004C5A94">
                    <w:trPr>
                      <w:trHeight w:val="202"/>
                    </w:trPr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Вирусные поражения печени</w:t>
                        </w:r>
                      </w:p>
                    </w:tc>
                  </w:tr>
                  <w:tr w:rsidR="00392DB0" w:rsidRPr="00AB00B1" w:rsidTr="004C5A94">
                    <w:trPr>
                      <w:trHeight w:val="202"/>
                    </w:trPr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Цирроз печени, основные синдромы</w:t>
                        </w:r>
                      </w:p>
                    </w:tc>
                  </w:tr>
                  <w:tr w:rsidR="00392DB0" w:rsidRPr="00AB00B1" w:rsidTr="004C5A94">
                    <w:trPr>
                      <w:trHeight w:val="202"/>
                    </w:trPr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spacing w:line="230" w:lineRule="auto"/>
                          <w:ind w:left="-57" w:right="-57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Цирроз печени, основные синдромы</w:t>
                        </w:r>
                      </w:p>
                    </w:tc>
                  </w:tr>
                  <w:tr w:rsidR="00392DB0" w:rsidRPr="00AB00B1" w:rsidTr="004C5A94">
                    <w:trPr>
                      <w:trHeight w:val="202"/>
                    </w:trPr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spacing w:line="230" w:lineRule="auto"/>
                          <w:ind w:left="-57" w:right="-57"/>
                          <w:jc w:val="both"/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</w:pPr>
                        <w:r w:rsidRPr="00353877">
                          <w:rPr>
                            <w:rFonts w:ascii="Times New Roman" w:eastAsia="MS Mincho" w:hAnsi="Times New Roman" w:cs="Times New Roman"/>
                            <w:spacing w:val="-4"/>
                          </w:rPr>
                          <w:t>Цирроз печени, вопросы трансплантации</w:t>
                        </w:r>
                      </w:p>
                    </w:tc>
                  </w:tr>
                  <w:tr w:rsidR="00392DB0" w:rsidRPr="00AB00B1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spacing w:line="230" w:lineRule="auto"/>
                          <w:ind w:left="-57" w:right="-57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</w:rPr>
                        </w:pPr>
                        <w:r w:rsidRPr="00353877">
                          <w:rPr>
                            <w:rFonts w:ascii="Times New Roman" w:eastAsia="Calibri" w:hAnsi="Times New Roman" w:cs="Times New Roman"/>
                            <w:bCs/>
                          </w:rPr>
                          <w:t>Редкие заболевания печени</w:t>
                        </w:r>
                      </w:p>
                    </w:tc>
                  </w:tr>
                  <w:tr w:rsidR="00392DB0" w:rsidRPr="00AB00B1" w:rsidTr="004C5A94">
                    <w:tc>
                      <w:tcPr>
                        <w:tcW w:w="15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92DB0" w:rsidRPr="00353877" w:rsidRDefault="00392DB0" w:rsidP="004C5A94">
                        <w:pPr>
                          <w:spacing w:line="230" w:lineRule="auto"/>
                          <w:ind w:left="-57" w:right="-57"/>
                          <w:rPr>
                            <w:rFonts w:ascii="Times New Roman" w:eastAsia="Calibri" w:hAnsi="Times New Roman" w:cs="Times New Roman"/>
                            <w:bCs/>
                            <w:caps/>
                          </w:rPr>
                        </w:pPr>
                        <w:r w:rsidRPr="00353877">
                          <w:rPr>
                            <w:rFonts w:ascii="Times New Roman" w:eastAsia="Calibri" w:hAnsi="Times New Roman" w:cs="Times New Roman"/>
                            <w:bCs/>
                          </w:rPr>
                          <w:t>Лучевая диагностика в гастроэнтерологии</w:t>
                        </w:r>
                      </w:p>
                    </w:tc>
                  </w:tr>
                </w:tbl>
                <w:p w:rsidR="00392DB0" w:rsidRDefault="00392DB0" w:rsidP="004C5A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B0" w:rsidTr="004C5A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B0" w:rsidRDefault="00392DB0" w:rsidP="004C5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ДПО «Гастроэнтерология» позволяет совершенствовать и актуализировать полученные ранее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специальности.</w:t>
            </w:r>
          </w:p>
          <w:p w:rsidR="00392DB0" w:rsidRDefault="00392DB0" w:rsidP="004C5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освещены вопросы ведения пациентов с хроническими патологиями, вопросы дифференциальной диагностики и неотложной медицинской помощи.</w:t>
            </w:r>
          </w:p>
          <w:p w:rsidR="00392DB0" w:rsidRDefault="00392DB0" w:rsidP="004C5A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состоит из лекционных и практических занятий.</w:t>
            </w:r>
          </w:p>
        </w:tc>
      </w:tr>
    </w:tbl>
    <w:p w:rsidR="0055562E" w:rsidRDefault="0055562E">
      <w:bookmarkStart w:id="0" w:name="_GoBack"/>
      <w:bookmarkEnd w:id="0"/>
    </w:p>
    <w:sectPr w:rsidR="0055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9"/>
    <w:rsid w:val="00392DB0"/>
    <w:rsid w:val="0055562E"/>
    <w:rsid w:val="00D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9B316-3833-4CF0-A5D3-71B3AD6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Леонид Константинович Исаков</cp:lastModifiedBy>
  <cp:revision>2</cp:revision>
  <dcterms:created xsi:type="dcterms:W3CDTF">2022-04-08T03:50:00Z</dcterms:created>
  <dcterms:modified xsi:type="dcterms:W3CDTF">2022-04-08T03:50:00Z</dcterms:modified>
</cp:coreProperties>
</file>